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1B776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7F4C7B7F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7CAF5532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临朐县沂泰建材有限公司商品混凝土膨胀剂（2024年度）二次</w:t>
      </w:r>
    </w:p>
    <w:p w14:paraId="185D285E">
      <w:pPr>
        <w:pStyle w:val="6"/>
        <w:keepNext w:val="0"/>
        <w:keepLines w:val="0"/>
        <w:widowControl/>
        <w:suppressLineNumbers w:val="0"/>
        <w:spacing w:before="75" w:beforeAutospacing="0" w:after="75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报价函</w:t>
      </w:r>
    </w:p>
    <w:tbl>
      <w:tblPr>
        <w:tblStyle w:val="8"/>
        <w:tblpPr w:leftFromText="180" w:rightFromText="180" w:vertAnchor="text" w:horzAnchor="page" w:tblpX="752" w:tblpY="383"/>
        <w:tblOverlap w:val="never"/>
        <w:tblW w:w="10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400"/>
        <w:gridCol w:w="2498"/>
        <w:gridCol w:w="2668"/>
        <w:gridCol w:w="1537"/>
      </w:tblGrid>
      <w:tr w14:paraId="60CB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C82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284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资格要求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CD6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质量技术要求</w:t>
            </w:r>
          </w:p>
        </w:tc>
        <w:tc>
          <w:tcPr>
            <w:tcW w:w="2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619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CAFB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单价(元/吨）</w:t>
            </w:r>
          </w:p>
        </w:tc>
      </w:tr>
      <w:tr w14:paraId="382A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7" w:hRule="atLeast"/>
        </w:trPr>
        <w:tc>
          <w:tcPr>
            <w:tcW w:w="13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D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膨胀剂</w:t>
            </w:r>
          </w:p>
          <w:p w14:paraId="2C9C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约400吨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2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1.具有相应生产或供应能力的单位，营业执照内容符合甲方要求；</w:t>
            </w:r>
          </w:p>
          <w:p w14:paraId="3E67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2.本项目不接受联合体参加投标。</w:t>
            </w:r>
          </w:p>
        </w:tc>
        <w:tc>
          <w:tcPr>
            <w:tcW w:w="2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89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散装，形态稳定，对钢筋无锈蚀作用。</w:t>
            </w:r>
          </w:p>
          <w:p w14:paraId="61CC6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2.性能指标符合Ⅰ型要求。</w:t>
            </w:r>
          </w:p>
          <w:p w14:paraId="30D8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其它指标符合国家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GB/T23439-2017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标准要求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132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中标后需提供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 w14:paraId="39C8B49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产品简介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79B3DB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产品检验报告（山东省内第三方检测合格报告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材料符合国标GB/T23439-2017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标准要求），有效期一年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3D2F84E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合格证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096A41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等质量证明。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12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D5C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E4C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验收标准：结算数量按甲方过磅单确认的实际供货数量进行结算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</w:tr>
      <w:tr w14:paraId="188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04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39C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-40" w:leftChars="-20" w:right="-40" w:rightChars="-2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总价：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7339F61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 w:line="495" w:lineRule="atLeast"/>
        <w:ind w:right="0"/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6633B9D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5060" w:firstLineChars="18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（盖章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eastAsia="zh-CN"/>
        </w:rPr>
        <w:t>）</w:t>
      </w:r>
    </w:p>
    <w:p w14:paraId="1C9C40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84" w:lineRule="auto"/>
        <w:ind w:right="0" w:firstLine="5060" w:firstLineChars="18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DD97C"/>
    <w:multiLevelType w:val="singleLevel"/>
    <w:tmpl w:val="DD1DD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36C1287E"/>
    <w:rsid w:val="07F52985"/>
    <w:rsid w:val="0B550CF8"/>
    <w:rsid w:val="0B7F3FC7"/>
    <w:rsid w:val="0BB71621"/>
    <w:rsid w:val="0C1404FD"/>
    <w:rsid w:val="0FBC1346"/>
    <w:rsid w:val="293D04CA"/>
    <w:rsid w:val="2C712348"/>
    <w:rsid w:val="3106646D"/>
    <w:rsid w:val="31E96128"/>
    <w:rsid w:val="36C1287E"/>
    <w:rsid w:val="37B87C9A"/>
    <w:rsid w:val="3A3C7023"/>
    <w:rsid w:val="40774C91"/>
    <w:rsid w:val="4A342ABC"/>
    <w:rsid w:val="51FC7D23"/>
    <w:rsid w:val="54CD40B1"/>
    <w:rsid w:val="5AA65D31"/>
    <w:rsid w:val="5EFB3299"/>
    <w:rsid w:val="5F3F6D2E"/>
    <w:rsid w:val="66860646"/>
    <w:rsid w:val="75380C87"/>
    <w:rsid w:val="7836450F"/>
    <w:rsid w:val="786425F9"/>
    <w:rsid w:val="78A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258</Characters>
  <Lines>0</Lines>
  <Paragraphs>0</Paragraphs>
  <TotalTime>0</TotalTime>
  <ScaleCrop>false</ScaleCrop>
  <LinksUpToDate>false</LinksUpToDate>
  <CharactersWithSpaces>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2022-03-20T10:06:00Z</dcterms:created>
  <dc:creator>XXYU</dc:creator>
  <cp:lastModifiedBy>半粒小葡萄</cp:lastModifiedBy>
  <dcterms:modified xsi:type="dcterms:W3CDTF">2024-11-18T02:12:44Z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947912E432EB4DC6A2390207CE45999D</vt:lpwstr>
  </property>
</Properties>
</file>